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01B7" w14:textId="77777777" w:rsidR="0080229C" w:rsidRDefault="0080229C" w:rsidP="008022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Ehliyete</w:t>
      </w:r>
      <w:proofErr w:type="spellEnd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El </w:t>
      </w:r>
      <w:proofErr w:type="spellStart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Koyma</w:t>
      </w:r>
      <w:proofErr w:type="spellEnd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İşlemine</w:t>
      </w:r>
      <w:proofErr w:type="spellEnd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İtiraz</w:t>
      </w:r>
      <w:proofErr w:type="spellEnd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Dilekçesi </w:t>
      </w:r>
      <w:proofErr w:type="spellStart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Örneği</w:t>
      </w:r>
      <w:proofErr w:type="spellEnd"/>
    </w:p>
    <w:p w14:paraId="6BB5EB9C" w14:textId="77777777" w:rsidR="0080229C" w:rsidRPr="0080229C" w:rsidRDefault="0080229C" w:rsidP="008022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7DC76E" w14:textId="77777777" w:rsidR="0080229C" w:rsidRDefault="0080229C" w:rsidP="0080229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ADANA NÖBETÇİ SULH CEZA HÂKİMLİĞİ’NE</w:t>
      </w:r>
    </w:p>
    <w:p w14:paraId="1F54FC0A" w14:textId="11C35418" w:rsidR="0080229C" w:rsidRDefault="0080229C" w:rsidP="008022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İTİRAZ EDEN:</w:t>
      </w: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İsim,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Soyisim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(T.C.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Kimlik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Numarası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15BE185" w14:textId="0A6A0A4B" w:rsidR="0080229C" w:rsidRDefault="0080229C" w:rsidP="0080229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VEKİLİ:</w:t>
      </w:r>
    </w:p>
    <w:p w14:paraId="0B401032" w14:textId="04648528" w:rsid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DAVALI:</w:t>
      </w: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Adana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Valiliği</w:t>
      </w:r>
      <w:proofErr w:type="spellEnd"/>
    </w:p>
    <w:p w14:paraId="5259E62A" w14:textId="6AC10DEC" w:rsid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İŞLEM TARİHİ:</w:t>
      </w: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14:paraId="382206E1" w14:textId="17A28F23" w:rsidR="0080229C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KONU:</w:t>
      </w: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Sürücü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belgesinin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süreyle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alınması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2.869,00 TL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uygulanmasına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ilişkin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işlemin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iptali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talebidir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6EB77D" w14:textId="77777777" w:rsidR="0080229C" w:rsidRPr="0080229C" w:rsidRDefault="0080229C" w:rsidP="0080229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AÇIKLAMALAR</w:t>
      </w:r>
    </w:p>
    <w:p w14:paraId="0E81F068" w14:textId="77777777" w:rsidR="0080229C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1-) 15.12.2019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tarihinde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saat 00:10’da …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plaka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numaralı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araç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maddi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hasarlı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trafik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kazası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meydana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gelmiştir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Ekte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sunulan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kaza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tespit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tutanağına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kazada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kusur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bulunmamaktadır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Kaza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sonrasında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vücutta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şiddetli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ağrı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sızılar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mevcutken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görevli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trafik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ekipleri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alkol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ölçümü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uygulamak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istemiştir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Görevli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memurlara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kendime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gelebilmek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zaman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tanınmasını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talep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etmiş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kısa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alkolmetreyi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üflemeyi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kabul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edeceğim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beyan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Olay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anında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memurlara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karşı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herhangi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mukavemet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saygısız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tavır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sergilenmemiştir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Şahit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Tayfun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Çelikten’in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ifadeleri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polis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ekiplerinin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kayıtları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durumu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doğrulamaktadır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F08FE3" w14:textId="77777777" w:rsidR="0080229C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Polisler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alkolmetreye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üflenmediğini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zorlayıcı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davranıldığını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tutanak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altına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almış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şahıs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Aydın Devlet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Hastanesine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sevk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Hastanede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yapılan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alkol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ölçümünde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1,81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promil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tespit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edilmiş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dava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konusu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işlem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tesis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CCC398" w14:textId="77777777" w:rsidR="0080229C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2-) 2918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Sayılı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Karayolları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Trafik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Kanunu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48.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maddesi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fıkrasında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yaralanmalı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ölümlü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maddi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hasarlı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kazaya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karışan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sürücülerin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cihaz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ölçüme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tabi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tutulması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gerektiği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ölçüme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itiraz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edenlerin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tükürük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idrar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örnekleri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alınmak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üzere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adli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tıp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Sağlık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Bakanlığına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bağlı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sağlık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kuruluşlarına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sevk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edileceği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Kazanın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şoku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nedeniyle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üfleme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yapılamamış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kanundan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doğan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ileri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sürülmüştür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Aracın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airbag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sistemi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açılmış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ciğerler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kazanın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etkisiyle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sıkışmıştır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7866AD" w14:textId="77777777" w:rsidR="0080229C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lastRenderedPageBreak/>
        <w:t>Memurlar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KTK 48/9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maddesini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yanlış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yorumlayarak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15.12.2019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00:19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saatli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sıra-seri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nolu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tutanak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2.869 TL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sürücü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belgesinin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süreyle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alınması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işlemini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tesis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etmiştir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48/9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madde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cihazları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reddeden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sürücülere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2.000 TL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süreyle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ehliyetin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alınmasını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öngörmektedir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07C71F" w14:textId="77777777" w:rsidR="0080229C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Daha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hastaneye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götürülerek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testi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yapılmış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48/5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madde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uyarınca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0,50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promil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üzeri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alkollü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araç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kullanımı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nedeniyle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1.002 TL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verilmiş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ehliyet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altı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ay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alınmıştır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Aynı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fiilden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kez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uygulanması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hukuka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aykırıdır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6EED04" w14:textId="77777777" w:rsidR="0080229C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3-)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Kabahatler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Kanunu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15.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maddeye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aynı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fiil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nedeniyle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birden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fazla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yaptırım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öngörülmüşse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yalnızca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ağır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uygulanır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48/5 ve 48/9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maddelerine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kez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işlem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yapılması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hukuka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uygun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değildir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nedenle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15.12.2019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00:19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saatli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sıra-seri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nolu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2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süreyle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sürücü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belgesinin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alınması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işlemi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hukuka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aykırıdır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879CED" w14:textId="77777777" w:rsidR="0080229C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4-)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Uyuşmazlık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Mahkemesi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2016/43 Esas, 2016/129 Karar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sayılı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kararına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sürücü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belgesi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alma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tutanaklarına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ilişkin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davalarda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adli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yargının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görevli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9C0E34" w14:textId="77777777" w:rsidR="0080229C" w:rsidRPr="0080229C" w:rsidRDefault="0080229C" w:rsidP="0080229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HUKUKİ NEDENLER</w:t>
      </w:r>
    </w:p>
    <w:p w14:paraId="2DD9E67D" w14:textId="77777777" w:rsidR="0080229C" w:rsidRPr="0080229C" w:rsidRDefault="0080229C" w:rsidP="0080229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2918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Sayılı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Karayolları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Trafik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Kanunu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, Madde 48</w:t>
      </w:r>
    </w:p>
    <w:p w14:paraId="1B6C1E28" w14:textId="77777777" w:rsidR="0080229C" w:rsidRPr="0080229C" w:rsidRDefault="0080229C" w:rsidP="0080229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Karayolları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Trafik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, Madde 97</w:t>
      </w:r>
    </w:p>
    <w:p w14:paraId="1DCDA8B8" w14:textId="77777777" w:rsidR="0080229C" w:rsidRPr="0080229C" w:rsidRDefault="0080229C" w:rsidP="0080229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SONUÇ VE İSTEM</w:t>
      </w:r>
    </w:p>
    <w:p w14:paraId="2994034B" w14:textId="77777777" w:rsidR="0080229C" w:rsidRDefault="0080229C" w:rsidP="008022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48/9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maddesi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ihlali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gerekçesiyle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uygulanan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15.12.2019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00:19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saatli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sıra-seri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nolu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geçici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sürücü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belgesinin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alınması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işleminin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iptaline,</w:t>
      </w:r>
    </w:p>
    <w:p w14:paraId="6B52CDDA" w14:textId="77777777" w:rsidR="0080229C" w:rsidRDefault="0080229C" w:rsidP="008022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15.12.2019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01:19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saatli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sıra-seri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nolu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karar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tutanağının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eksik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usule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aykırı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tutulmasından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dolayı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iptaline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5CE598E" w14:textId="1C044835" w:rsidR="0080229C" w:rsidRPr="0080229C" w:rsidRDefault="0080229C" w:rsidP="008022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Yargılama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giderlerinin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davalı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idareye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yükletilmesine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karar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verilmesini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talep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ederim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4E9E11" w14:textId="77777777" w:rsidR="0080229C" w:rsidRDefault="0080229C" w:rsidP="0080229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İtiraz</w:t>
      </w:r>
      <w:proofErr w:type="spellEnd"/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Eden</w:t>
      </w:r>
    </w:p>
    <w:p w14:paraId="397188ED" w14:textId="5EC1DD99" w:rsidR="0080229C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Vekili</w:t>
      </w:r>
      <w:proofErr w:type="spellEnd"/>
    </w:p>
    <w:p w14:paraId="0EB30EEE" w14:textId="211985FC" w:rsidR="002D39A3" w:rsidRPr="0080229C" w:rsidRDefault="0080229C" w:rsidP="008022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29C">
        <w:rPr>
          <w:rFonts w:ascii="Times New Roman" w:hAnsi="Times New Roman" w:cs="Times New Roman"/>
          <w:b/>
          <w:bCs/>
          <w:sz w:val="24"/>
          <w:szCs w:val="24"/>
          <w:lang w:val="en-US"/>
        </w:rPr>
        <w:t>EKLER:</w:t>
      </w:r>
      <w:r w:rsidRPr="0080229C">
        <w:rPr>
          <w:rFonts w:ascii="Times New Roman" w:hAnsi="Times New Roman" w:cs="Times New Roman"/>
          <w:sz w:val="24"/>
          <w:szCs w:val="24"/>
          <w:lang w:val="en-US"/>
        </w:rPr>
        <w:br/>
        <w:t xml:space="preserve">1- Kaza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Tespit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Tutanağı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br/>
        <w:t xml:space="preserve">2- 15.12.2019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00:19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saatli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MA49191743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sıra-seri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nolu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tutanağı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229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3- N-001558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sıra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nolu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geçici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sürücü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belgesinin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alınması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tutanağı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br/>
        <w:t xml:space="preserve">4- 15.12.2019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01:19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saatli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IH-698277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sıra-seri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numaralı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idari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cezası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karar</w:t>
      </w:r>
      <w:proofErr w:type="spellEnd"/>
      <w:r w:rsidRPr="00802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29C">
        <w:rPr>
          <w:rFonts w:ascii="Times New Roman" w:hAnsi="Times New Roman" w:cs="Times New Roman"/>
          <w:sz w:val="24"/>
          <w:szCs w:val="24"/>
          <w:lang w:val="en-US"/>
        </w:rPr>
        <w:t>tutanağı</w:t>
      </w:r>
      <w:proofErr w:type="spellEnd"/>
    </w:p>
    <w:sectPr w:rsidR="002D39A3" w:rsidRPr="0080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010D"/>
    <w:multiLevelType w:val="multilevel"/>
    <w:tmpl w:val="0BBC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02519"/>
    <w:multiLevelType w:val="hybridMultilevel"/>
    <w:tmpl w:val="6FF4810E"/>
    <w:lvl w:ilvl="0" w:tplc="3856B760">
      <w:start w:val="1"/>
      <w:numFmt w:val="decimal"/>
      <w:lvlText w:val="%1-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89422013">
    <w:abstractNumId w:val="0"/>
  </w:num>
  <w:num w:numId="2" w16cid:durableId="65368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9C"/>
    <w:rsid w:val="002D39A3"/>
    <w:rsid w:val="00506BF3"/>
    <w:rsid w:val="0080229C"/>
    <w:rsid w:val="00973367"/>
    <w:rsid w:val="00BB76AE"/>
    <w:rsid w:val="00E5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C010"/>
  <w15:chartTrackingRefBased/>
  <w15:docId w15:val="{51216719-462F-41D6-9DD8-A6983E3D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ind w:left="170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2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2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29C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29C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29C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29C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29C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29C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29C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802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29C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29C"/>
    <w:pPr>
      <w:numPr>
        <w:ilvl w:val="1"/>
      </w:numPr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29C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802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29C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802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29C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802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Uqur Kərimov</dc:creator>
  <cp:keywords/>
  <dc:description/>
  <cp:lastModifiedBy>Uqur Kərimov</cp:lastModifiedBy>
  <cp:revision>1</cp:revision>
  <dcterms:created xsi:type="dcterms:W3CDTF">2025-08-14T23:08:00Z</dcterms:created>
  <dcterms:modified xsi:type="dcterms:W3CDTF">2025-08-14T23:10:00Z</dcterms:modified>
</cp:coreProperties>
</file>